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84693D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8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7777777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  <w:r w:rsidRPr="00A0084E">
        <w:rPr>
          <w:rFonts w:ascii="Helvetica" w:hAnsi="Helvetica"/>
          <w:b/>
          <w:i/>
          <w:sz w:val="28"/>
          <w:szCs w:val="32"/>
        </w:rPr>
        <w:t>par diffusion en direct et enregistrement</w:t>
      </w:r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</w:p>
    <w:p w14:paraId="21C5469A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09250E">
        <w:rPr>
          <w:rFonts w:ascii="Helvetica" w:hAnsi="Helvetica"/>
          <w:b/>
          <w:i/>
          <w:sz w:val="28"/>
          <w:szCs w:val="32"/>
        </w:rPr>
        <w:t>27 mai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69AA7AA6" w14:textId="77777777"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4C30118A" w14:textId="77777777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6B1DAFCD" w14:textId="77777777" w:rsidR="005201BB" w:rsidRPr="005201BB" w:rsidRDefault="005201BB" w:rsidP="0052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8505"/>
        </w:tabs>
        <w:jc w:val="both"/>
        <w:rPr>
          <w:rFonts w:ascii="Helvetica" w:hAnsi="Helvetica"/>
          <w:b/>
          <w:i/>
          <w:iCs/>
        </w:rPr>
      </w:pPr>
      <w:r w:rsidRPr="005201BB">
        <w:rPr>
          <w:rFonts w:ascii="Helvetica" w:hAnsi="Helvetica"/>
          <w:i/>
          <w:iCs/>
        </w:rPr>
        <w:t>Nota bene : Conformément à l’alinéa 1 de l’article 6-II de la Loi n°2020-137 du 14 novembre 2020, autorisant la prorogation de l’état d’urgence sanitaire et portant diverses mesure</w:t>
      </w:r>
      <w:r w:rsidR="001373EB">
        <w:rPr>
          <w:rFonts w:ascii="Helvetica" w:hAnsi="Helvetica"/>
          <w:i/>
          <w:iCs/>
        </w:rPr>
        <w:t>s</w:t>
      </w:r>
      <w:r w:rsidRPr="005201BB">
        <w:rPr>
          <w:rFonts w:ascii="Helvetica" w:hAnsi="Helvetica"/>
          <w:i/>
          <w:iCs/>
        </w:rPr>
        <w:t xml:space="preserve"> de gestion de la crise sanitaire, la séance se déroulera sans que le public ne soit autorisé à y assister.</w:t>
      </w:r>
    </w:p>
    <w:p w14:paraId="6CEE2F0D" w14:textId="77777777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088FEF00" w14:textId="77777777" w:rsidR="0022347F" w:rsidRDefault="0022347F" w:rsidP="0022347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14:paraId="14D08E6C" w14:textId="77777777" w:rsidR="00845467" w:rsidRDefault="0022347F" w:rsidP="005015C7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</w:t>
      </w:r>
      <w:r w:rsidR="00CC27E4">
        <w:rPr>
          <w:rFonts w:ascii="Arial" w:hAnsi="Arial" w:cs="Arial"/>
          <w:b/>
          <w:i/>
          <w:sz w:val="22"/>
          <w:szCs w:val="24"/>
        </w:rPr>
        <w:t>es</w:t>
      </w:r>
      <w:r>
        <w:rPr>
          <w:rFonts w:ascii="Arial" w:hAnsi="Arial" w:cs="Arial"/>
          <w:b/>
          <w:i/>
          <w:sz w:val="22"/>
          <w:szCs w:val="24"/>
        </w:rPr>
        <w:t xml:space="preserve"> procès-verba</w:t>
      </w:r>
      <w:r w:rsidR="00CC27E4">
        <w:rPr>
          <w:rFonts w:ascii="Arial" w:hAnsi="Arial" w:cs="Arial"/>
          <w:b/>
          <w:i/>
          <w:sz w:val="22"/>
          <w:szCs w:val="24"/>
        </w:rPr>
        <w:t>ux</w:t>
      </w:r>
      <w:r>
        <w:rPr>
          <w:rFonts w:ascii="Arial" w:hAnsi="Arial" w:cs="Arial"/>
          <w:b/>
          <w:i/>
          <w:sz w:val="22"/>
          <w:szCs w:val="24"/>
        </w:rPr>
        <w:t xml:space="preserve"> d</w:t>
      </w:r>
      <w:r w:rsidR="00CC27E4">
        <w:rPr>
          <w:rFonts w:ascii="Arial" w:hAnsi="Arial" w:cs="Arial"/>
          <w:b/>
          <w:i/>
          <w:sz w:val="22"/>
          <w:szCs w:val="24"/>
        </w:rPr>
        <w:t>es</w:t>
      </w:r>
      <w:r>
        <w:rPr>
          <w:rFonts w:ascii="Arial" w:hAnsi="Arial" w:cs="Arial"/>
          <w:b/>
          <w:i/>
          <w:sz w:val="22"/>
          <w:szCs w:val="24"/>
        </w:rPr>
        <w:t xml:space="preserve"> conseil</w:t>
      </w:r>
      <w:r w:rsidR="00CC27E4">
        <w:rPr>
          <w:rFonts w:ascii="Arial" w:hAnsi="Arial" w:cs="Arial"/>
          <w:b/>
          <w:i/>
          <w:sz w:val="22"/>
          <w:szCs w:val="24"/>
        </w:rPr>
        <w:t>s</w:t>
      </w:r>
      <w:r>
        <w:rPr>
          <w:rFonts w:ascii="Arial" w:hAnsi="Arial" w:cs="Arial"/>
          <w:b/>
          <w:i/>
          <w:sz w:val="22"/>
          <w:szCs w:val="24"/>
        </w:rPr>
        <w:t xml:space="preserve"> communautaire</w:t>
      </w:r>
      <w:r w:rsidR="00CC27E4">
        <w:rPr>
          <w:rFonts w:ascii="Arial" w:hAnsi="Arial" w:cs="Arial"/>
          <w:b/>
          <w:i/>
          <w:sz w:val="22"/>
          <w:szCs w:val="24"/>
        </w:rPr>
        <w:t>s</w:t>
      </w:r>
      <w:r>
        <w:rPr>
          <w:rFonts w:ascii="Arial" w:hAnsi="Arial" w:cs="Arial"/>
          <w:b/>
          <w:i/>
          <w:sz w:val="22"/>
          <w:szCs w:val="24"/>
        </w:rPr>
        <w:t xml:space="preserve"> d</w:t>
      </w:r>
      <w:r w:rsidR="00CC27E4">
        <w:rPr>
          <w:rFonts w:ascii="Arial" w:hAnsi="Arial" w:cs="Arial"/>
          <w:b/>
          <w:i/>
          <w:sz w:val="22"/>
          <w:szCs w:val="24"/>
        </w:rPr>
        <w:t>es</w:t>
      </w:r>
      <w:r>
        <w:rPr>
          <w:rFonts w:ascii="Arial" w:hAnsi="Arial" w:cs="Arial"/>
          <w:b/>
          <w:i/>
          <w:sz w:val="22"/>
          <w:szCs w:val="24"/>
        </w:rPr>
        <w:t xml:space="preserve"> </w:t>
      </w:r>
      <w:r w:rsidR="0009250E">
        <w:rPr>
          <w:rFonts w:ascii="Arial" w:hAnsi="Arial" w:cs="Arial"/>
          <w:b/>
          <w:i/>
          <w:sz w:val="22"/>
          <w:szCs w:val="24"/>
        </w:rPr>
        <w:t>25 février</w:t>
      </w:r>
      <w:r w:rsidR="005015C7">
        <w:rPr>
          <w:rFonts w:ascii="Arial" w:hAnsi="Arial" w:cs="Arial"/>
          <w:b/>
          <w:i/>
          <w:sz w:val="22"/>
          <w:szCs w:val="24"/>
        </w:rPr>
        <w:t xml:space="preserve"> </w:t>
      </w:r>
      <w:r w:rsidR="00CC27E4">
        <w:rPr>
          <w:rFonts w:ascii="Arial" w:hAnsi="Arial" w:cs="Arial"/>
          <w:b/>
          <w:i/>
          <w:sz w:val="22"/>
          <w:szCs w:val="24"/>
        </w:rPr>
        <w:t xml:space="preserve">et </w:t>
      </w:r>
      <w:r w:rsidR="00CC27E4">
        <w:rPr>
          <w:rFonts w:ascii="Arial" w:hAnsi="Arial" w:cs="Arial"/>
          <w:b/>
          <w:i/>
          <w:sz w:val="22"/>
          <w:szCs w:val="24"/>
        </w:rPr>
        <w:br/>
        <w:t xml:space="preserve">25 mars </w:t>
      </w:r>
      <w:r w:rsidR="005015C7">
        <w:rPr>
          <w:rFonts w:ascii="Arial" w:hAnsi="Arial" w:cs="Arial"/>
          <w:b/>
          <w:i/>
          <w:sz w:val="22"/>
          <w:szCs w:val="24"/>
        </w:rPr>
        <w:t>2021.</w:t>
      </w:r>
    </w:p>
    <w:p w14:paraId="1FF47A49" w14:textId="77777777" w:rsidR="005015C7" w:rsidRDefault="005015C7" w:rsidP="005015C7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p w14:paraId="01040D14" w14:textId="77777777" w:rsidR="00241C31" w:rsidRDefault="00241C31" w:rsidP="005015C7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p w14:paraId="1376617B" w14:textId="77777777"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3F865B6A" w14:textId="77777777"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14:paraId="206DCB89" w14:textId="77777777" w:rsidR="00A63805" w:rsidRPr="00EB5246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1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1"/>
    </w:p>
    <w:p w14:paraId="2F2616A5" w14:textId="77777777"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33F838B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16A64FE7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55413AF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60519">
        <w:rPr>
          <w:rFonts w:ascii="Arial" w:hAnsi="Arial" w:cs="Arial"/>
          <w:i/>
          <w:sz w:val="22"/>
          <w:szCs w:val="22"/>
          <w:u w:val="single"/>
        </w:rPr>
        <w:t>Comptes de gestion 20</w:t>
      </w:r>
      <w:r>
        <w:rPr>
          <w:rFonts w:ascii="Arial" w:hAnsi="Arial" w:cs="Arial"/>
          <w:i/>
          <w:sz w:val="22"/>
          <w:szCs w:val="22"/>
          <w:u w:val="single"/>
        </w:rPr>
        <w:t>20</w:t>
      </w:r>
    </w:p>
    <w:p w14:paraId="0583CDFC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A60519">
        <w:rPr>
          <w:rFonts w:ascii="Arial" w:hAnsi="Arial" w:cs="Arial"/>
          <w:i/>
          <w:sz w:val="22"/>
          <w:szCs w:val="22"/>
        </w:rPr>
        <w:t xml:space="preserve">Budget </w:t>
      </w:r>
      <w:r>
        <w:rPr>
          <w:rFonts w:ascii="Arial" w:hAnsi="Arial" w:cs="Arial"/>
          <w:i/>
          <w:sz w:val="22"/>
          <w:szCs w:val="22"/>
        </w:rPr>
        <w:t>général</w:t>
      </w:r>
    </w:p>
    <w:p w14:paraId="2C81F2DF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Budget annexe - Locations immobilières</w:t>
      </w:r>
    </w:p>
    <w:p w14:paraId="104F22F1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 Budget annexe - Aménagement de zones d’activités économiques</w:t>
      </w:r>
    </w:p>
    <w:p w14:paraId="46FC276E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 Budget annexe - Tourisme et loisirs</w:t>
      </w:r>
    </w:p>
    <w:p w14:paraId="5281836C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9302E5">
        <w:rPr>
          <w:rFonts w:ascii="Arial" w:hAnsi="Arial" w:cs="Arial"/>
          <w:i/>
          <w:sz w:val="22"/>
          <w:szCs w:val="22"/>
        </w:rPr>
        <w:t>Budget annexe - Assainissement</w:t>
      </w:r>
    </w:p>
    <w:p w14:paraId="4D9BA59E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 Budget annexe - Transports publics</w:t>
      </w:r>
    </w:p>
    <w:p w14:paraId="672D8101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7BADEB3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53F61">
        <w:rPr>
          <w:rFonts w:ascii="Arial" w:hAnsi="Arial" w:cs="Arial"/>
          <w:i/>
          <w:sz w:val="22"/>
          <w:szCs w:val="22"/>
          <w:u w:val="single"/>
        </w:rPr>
        <w:t>Comptes administratifs 20</w:t>
      </w:r>
      <w:r>
        <w:rPr>
          <w:rFonts w:ascii="Arial" w:hAnsi="Arial" w:cs="Arial"/>
          <w:i/>
          <w:sz w:val="22"/>
          <w:szCs w:val="22"/>
          <w:u w:val="single"/>
        </w:rPr>
        <w:t>20</w:t>
      </w:r>
    </w:p>
    <w:p w14:paraId="36FE62FA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Pr="00953F61">
        <w:rPr>
          <w:rFonts w:ascii="Arial" w:hAnsi="Arial" w:cs="Arial"/>
          <w:i/>
          <w:sz w:val="22"/>
          <w:szCs w:val="22"/>
        </w:rPr>
        <w:t>Budget général</w:t>
      </w:r>
    </w:p>
    <w:p w14:paraId="5827E484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9. Budget annexe - Locations immobilières</w:t>
      </w:r>
    </w:p>
    <w:p w14:paraId="0D7671AD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10. Budget annexe - Aménagement de zones d’activités économiques.</w:t>
      </w:r>
    </w:p>
    <w:p w14:paraId="13F3A589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11. Budget annexe - Tourisme et de loisirs</w:t>
      </w:r>
    </w:p>
    <w:p w14:paraId="05222847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Pr="007D60F9">
        <w:rPr>
          <w:rFonts w:ascii="Arial" w:hAnsi="Arial" w:cs="Arial"/>
          <w:i/>
          <w:sz w:val="22"/>
          <w:szCs w:val="22"/>
        </w:rPr>
        <w:t>Budget annexe - Assainissement</w:t>
      </w:r>
    </w:p>
    <w:p w14:paraId="0A6FE56B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13. Budget annexe - Transports publics</w:t>
      </w:r>
    </w:p>
    <w:p w14:paraId="01C0E123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F89B615" w14:textId="77777777" w:rsidR="00E85B13" w:rsidRPr="00953F61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53F61">
        <w:rPr>
          <w:rFonts w:ascii="Arial" w:hAnsi="Arial" w:cs="Arial"/>
          <w:i/>
          <w:sz w:val="22"/>
          <w:szCs w:val="22"/>
          <w:u w:val="single"/>
        </w:rPr>
        <w:t>Reprise et affectation des résultats 20</w:t>
      </w:r>
      <w:r>
        <w:rPr>
          <w:rFonts w:ascii="Arial" w:hAnsi="Arial" w:cs="Arial"/>
          <w:i/>
          <w:sz w:val="22"/>
          <w:szCs w:val="22"/>
          <w:u w:val="single"/>
        </w:rPr>
        <w:t>20</w:t>
      </w:r>
    </w:p>
    <w:p w14:paraId="411B3094" w14:textId="77777777" w:rsidR="00E85B13" w:rsidRPr="009302E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Pr="009302E5">
        <w:rPr>
          <w:rFonts w:ascii="Arial" w:hAnsi="Arial" w:cs="Arial"/>
          <w:i/>
          <w:sz w:val="22"/>
          <w:szCs w:val="22"/>
        </w:rPr>
        <w:t>Budget général</w:t>
      </w:r>
    </w:p>
    <w:p w14:paraId="4B236C4A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Pr="009302E5">
        <w:rPr>
          <w:rFonts w:ascii="Arial" w:hAnsi="Arial" w:cs="Arial"/>
          <w:i/>
          <w:sz w:val="22"/>
          <w:szCs w:val="22"/>
        </w:rPr>
        <w:t>Budget annexe - Locations</w:t>
      </w:r>
      <w:r>
        <w:rPr>
          <w:rFonts w:ascii="Arial" w:hAnsi="Arial" w:cs="Arial"/>
          <w:i/>
          <w:sz w:val="22"/>
          <w:szCs w:val="22"/>
        </w:rPr>
        <w:t xml:space="preserve"> immobilières</w:t>
      </w:r>
    </w:p>
    <w:p w14:paraId="28FE3A83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16. Budget annexe - Aménagement de zones d’activités économiques</w:t>
      </w:r>
    </w:p>
    <w:p w14:paraId="3C176F15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A0D5B02" w14:textId="77777777" w:rsidR="00E85B13" w:rsidRPr="00554AC4" w:rsidRDefault="00E85B13" w:rsidP="00E85B13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554AC4">
        <w:rPr>
          <w:rFonts w:ascii="Arial" w:eastAsia="Calibri" w:hAnsi="Arial" w:cs="Arial"/>
          <w:i/>
          <w:sz w:val="22"/>
          <w:szCs w:val="22"/>
          <w:u w:val="single"/>
        </w:rPr>
        <w:t>Décisions modificatives</w:t>
      </w:r>
      <w:r>
        <w:rPr>
          <w:rFonts w:ascii="Arial" w:eastAsia="Calibri" w:hAnsi="Arial" w:cs="Arial"/>
          <w:i/>
          <w:sz w:val="22"/>
          <w:szCs w:val="22"/>
          <w:u w:val="single"/>
        </w:rPr>
        <w:t xml:space="preserve"> - </w:t>
      </w:r>
      <w:r w:rsidRPr="00554AC4">
        <w:rPr>
          <w:rFonts w:ascii="Arial" w:eastAsia="Calibri" w:hAnsi="Arial" w:cs="Arial"/>
          <w:i/>
          <w:sz w:val="22"/>
          <w:szCs w:val="22"/>
          <w:u w:val="single"/>
        </w:rPr>
        <w:t>Exercice 2021</w:t>
      </w:r>
    </w:p>
    <w:p w14:paraId="1D694886" w14:textId="77777777" w:rsidR="00E85B13" w:rsidRPr="00554AC4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Pr="00554AC4">
        <w:rPr>
          <w:rFonts w:ascii="Arial" w:hAnsi="Arial" w:cs="Arial"/>
          <w:i/>
          <w:sz w:val="22"/>
          <w:szCs w:val="22"/>
        </w:rPr>
        <w:t>Budget général</w:t>
      </w:r>
      <w:r>
        <w:rPr>
          <w:rFonts w:ascii="Arial" w:hAnsi="Arial" w:cs="Arial"/>
          <w:i/>
          <w:sz w:val="22"/>
          <w:szCs w:val="22"/>
        </w:rPr>
        <w:t xml:space="preserve"> – DM1</w:t>
      </w:r>
    </w:p>
    <w:p w14:paraId="6B100CA0" w14:textId="77777777" w:rsidR="00E85B13" w:rsidRPr="00554AC4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18. </w:t>
      </w:r>
      <w:r w:rsidRPr="00554AC4">
        <w:rPr>
          <w:rFonts w:ascii="Arial" w:hAnsi="Arial" w:cs="Arial"/>
          <w:i/>
          <w:sz w:val="22"/>
          <w:szCs w:val="22"/>
        </w:rPr>
        <w:t>Budget annexe - Locations immobilières</w:t>
      </w:r>
      <w:r>
        <w:rPr>
          <w:rFonts w:ascii="Arial" w:hAnsi="Arial" w:cs="Arial"/>
          <w:i/>
          <w:sz w:val="22"/>
          <w:szCs w:val="22"/>
        </w:rPr>
        <w:t xml:space="preserve"> – DM1</w:t>
      </w:r>
    </w:p>
    <w:p w14:paraId="61C14F0F" w14:textId="77777777" w:rsidR="00E85B13" w:rsidRPr="00554AC4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Pr="00554AC4">
        <w:rPr>
          <w:rFonts w:ascii="Arial" w:hAnsi="Arial" w:cs="Arial"/>
          <w:i/>
          <w:sz w:val="22"/>
          <w:szCs w:val="22"/>
        </w:rPr>
        <w:t>Budget annexe - Aménagement de zones d’activités</w:t>
      </w:r>
      <w:r>
        <w:rPr>
          <w:rFonts w:ascii="Arial" w:hAnsi="Arial" w:cs="Arial"/>
          <w:i/>
          <w:sz w:val="22"/>
          <w:szCs w:val="22"/>
        </w:rPr>
        <w:t xml:space="preserve"> – DM2</w:t>
      </w:r>
    </w:p>
    <w:p w14:paraId="5002D2E2" w14:textId="77777777" w:rsidR="00E85B13" w:rsidRPr="00D45264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Pr="00554AC4">
        <w:rPr>
          <w:rFonts w:ascii="Arial" w:hAnsi="Arial" w:cs="Arial"/>
          <w:i/>
          <w:sz w:val="22"/>
          <w:szCs w:val="22"/>
        </w:rPr>
        <w:t>Budget annexe - Tourisme et loisirs</w:t>
      </w:r>
      <w:r>
        <w:rPr>
          <w:rFonts w:ascii="Arial" w:hAnsi="Arial" w:cs="Arial"/>
          <w:i/>
          <w:sz w:val="22"/>
          <w:szCs w:val="22"/>
        </w:rPr>
        <w:t xml:space="preserve"> – DM2</w:t>
      </w:r>
    </w:p>
    <w:p w14:paraId="1760F92D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E43FB5A" w14:textId="77777777" w:rsidR="00E85B13" w:rsidRPr="00D45264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Reprise de provisions – Risque contentieux fournisseurs </w:t>
      </w:r>
    </w:p>
    <w:p w14:paraId="110E9AE4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858E595" w14:textId="77777777" w:rsidR="00E85B13" w:rsidRPr="00273DBF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Pr="00273DBF">
        <w:rPr>
          <w:rFonts w:ascii="Arial" w:hAnsi="Arial" w:cs="Arial"/>
          <w:i/>
          <w:sz w:val="22"/>
          <w:szCs w:val="22"/>
        </w:rPr>
        <w:t>Neutralisation budgétaire de la dotation aux amortissements de la subvention d’équipement versée au Département pour le Boulevard Ouest</w:t>
      </w:r>
    </w:p>
    <w:p w14:paraId="056C6D48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BA92937" w14:textId="77777777" w:rsidR="00E85B13" w:rsidRPr="00DF748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F7485">
        <w:rPr>
          <w:rFonts w:ascii="Arial" w:hAnsi="Arial" w:cs="Arial"/>
          <w:b/>
          <w:i/>
          <w:sz w:val="22"/>
          <w:szCs w:val="22"/>
          <w:u w:val="single"/>
        </w:rPr>
        <w:t>AMENAGEMENT DU TERRITOIRE</w:t>
      </w:r>
    </w:p>
    <w:p w14:paraId="139EF674" w14:textId="77777777" w:rsidR="00E85B13" w:rsidRPr="004C3DE6" w:rsidRDefault="00E85B13" w:rsidP="00E85B13">
      <w:pPr>
        <w:pStyle w:val="Sansinterligne"/>
        <w:jc w:val="center"/>
        <w:rPr>
          <w:rFonts w:ascii="Arial" w:hAnsi="Arial" w:cs="Arial"/>
          <w:b/>
        </w:rPr>
      </w:pPr>
    </w:p>
    <w:p w14:paraId="546180F4" w14:textId="77777777" w:rsidR="00E85B13" w:rsidRPr="00DF748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Pr="00DF7485">
        <w:rPr>
          <w:rFonts w:ascii="Arial" w:hAnsi="Arial" w:cs="Arial"/>
          <w:i/>
          <w:sz w:val="22"/>
          <w:szCs w:val="22"/>
        </w:rPr>
        <w:t>Syndicat d’Etudes et de Programmation pour l’Aménagement du Roannais (SYEPAR) : Présentation du rapport d’activités et du compte administratif 2020</w:t>
      </w:r>
    </w:p>
    <w:p w14:paraId="3B9CEF0D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E8B9A78" w14:textId="77777777" w:rsidR="00E85B13" w:rsidRPr="00A2160F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r w:rsidRPr="00DF7485">
        <w:rPr>
          <w:rFonts w:ascii="Arial" w:hAnsi="Arial" w:cs="Arial"/>
          <w:i/>
          <w:sz w:val="22"/>
          <w:szCs w:val="22"/>
        </w:rPr>
        <w:t>Syndicat</w:t>
      </w:r>
      <w:r w:rsidRPr="00A216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</w:t>
      </w:r>
      <w:r w:rsidRPr="00A2160F">
        <w:rPr>
          <w:rFonts w:ascii="Arial" w:hAnsi="Arial" w:cs="Arial"/>
          <w:i/>
          <w:sz w:val="22"/>
          <w:szCs w:val="22"/>
        </w:rPr>
        <w:t>’Etudes et de Programmation pour l’Aménagement du Roannais (SYEPAR) : Election d’un nouveau représentant</w:t>
      </w:r>
    </w:p>
    <w:p w14:paraId="1CB1B1C8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7FE045E" w14:textId="77777777" w:rsidR="00E85B13" w:rsidRPr="00DF748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STRATEGIES ET RESSOURCES FONCIERES</w:t>
      </w:r>
    </w:p>
    <w:p w14:paraId="16FA8BA1" w14:textId="77777777" w:rsidR="00E85B13" w:rsidRPr="004C3DE6" w:rsidRDefault="00E85B13" w:rsidP="00E85B13">
      <w:pPr>
        <w:pStyle w:val="Sansinterligne"/>
        <w:jc w:val="center"/>
        <w:rPr>
          <w:rFonts w:ascii="Arial" w:hAnsi="Arial" w:cs="Arial"/>
          <w:b/>
        </w:rPr>
      </w:pPr>
    </w:p>
    <w:p w14:paraId="24CB4E2C" w14:textId="77777777" w:rsidR="00E85B13" w:rsidRPr="0037369E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Pr="0037369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ilan des acquisitions et des cessions de biens immobiliers - </w:t>
      </w:r>
      <w:r w:rsidRPr="0037369E">
        <w:rPr>
          <w:rFonts w:ascii="Arial" w:hAnsi="Arial" w:cs="Arial"/>
          <w:i/>
          <w:sz w:val="22"/>
          <w:szCs w:val="22"/>
        </w:rPr>
        <w:t>Exercice 2020</w:t>
      </w:r>
    </w:p>
    <w:p w14:paraId="2682A7AE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D6792CD" w14:textId="77777777" w:rsidR="00E85B13" w:rsidRPr="004736AE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736AE"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0977C573" w14:textId="77777777" w:rsidR="00E85B13" w:rsidRPr="00E634AF" w:rsidRDefault="00E85B13" w:rsidP="00E85B13">
      <w:pPr>
        <w:ind w:left="51" w:right="40" w:hanging="11"/>
        <w:jc w:val="center"/>
        <w:rPr>
          <w:rFonts w:ascii="Arial" w:hAnsi="Arial" w:cs="Arial"/>
          <w:b/>
          <w:bCs/>
          <w:sz w:val="24"/>
          <w:u w:val="single"/>
        </w:rPr>
      </w:pPr>
    </w:p>
    <w:p w14:paraId="52DE93BC" w14:textId="77777777" w:rsidR="00E85B13" w:rsidRPr="004736AE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Pr="004736AE">
        <w:rPr>
          <w:rFonts w:ascii="Arial" w:hAnsi="Arial" w:cs="Arial"/>
          <w:i/>
          <w:sz w:val="22"/>
          <w:szCs w:val="22"/>
        </w:rPr>
        <w:t>Comité d'hygiène, de sécurité et des conditions de travail (CHSCT) et comité technique (CT) : désignation des représentants</w:t>
      </w:r>
    </w:p>
    <w:p w14:paraId="3FD66DA9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039C87C" w14:textId="77777777" w:rsidR="00E85B13" w:rsidRPr="009042D8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2" w:name="_Hlk71107886"/>
      <w:r w:rsidRPr="009042D8">
        <w:rPr>
          <w:rFonts w:ascii="Arial" w:hAnsi="Arial" w:cs="Arial"/>
          <w:b/>
          <w:i/>
          <w:sz w:val="22"/>
          <w:szCs w:val="22"/>
          <w:u w:val="single"/>
        </w:rPr>
        <w:t>SAVOIRS, RECHERCHE ET INNOVATION</w:t>
      </w:r>
    </w:p>
    <w:bookmarkEnd w:id="2"/>
    <w:p w14:paraId="63CCF996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98FE6B4" w14:textId="77777777" w:rsidR="00E85B13" w:rsidRPr="003C31DA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Pr="003C31DA">
        <w:rPr>
          <w:rFonts w:ascii="Arial" w:hAnsi="Arial" w:cs="Arial"/>
          <w:i/>
          <w:sz w:val="22"/>
          <w:szCs w:val="22"/>
        </w:rPr>
        <w:t xml:space="preserve">Tarifs : Modification de la grille tarifaire du Fablab </w:t>
      </w:r>
    </w:p>
    <w:p w14:paraId="309260DB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9A86C0" w14:textId="77777777" w:rsidR="00E85B13" w:rsidRPr="003C68F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C68F3"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14:paraId="153061BF" w14:textId="77777777" w:rsidR="00E85B13" w:rsidRDefault="00E85B13" w:rsidP="00E85B1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C22A8BC" w14:textId="77777777" w:rsidR="00E85B13" w:rsidRPr="003C31DA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28. </w:t>
      </w:r>
      <w:r w:rsidRPr="003C31DA">
        <w:rPr>
          <w:rFonts w:ascii="Arial" w:hAnsi="Arial" w:cs="Arial"/>
          <w:i/>
          <w:sz w:val="22"/>
          <w:szCs w:val="22"/>
        </w:rPr>
        <w:t>Entrée de l’OPH Grand Dijon Habitat dans la Société de coordination SC Amplitudes : Autorisation de cession de parts d’OPHEOR au profit de l’OPH Grand Dijon Habitat</w:t>
      </w:r>
    </w:p>
    <w:p w14:paraId="58B03805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B61FE3D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29. </w:t>
      </w:r>
      <w:r w:rsidRPr="003C68F3">
        <w:rPr>
          <w:rFonts w:ascii="Arial" w:hAnsi="Arial" w:cs="Arial"/>
          <w:i/>
          <w:sz w:val="22"/>
          <w:szCs w:val="22"/>
        </w:rPr>
        <w:t xml:space="preserve">Dispositif Prime Sortie de Vacance - Opération située 22 rue Emile Noirot à Roanne : attribution d’un fonds de concours à EPORA </w:t>
      </w:r>
    </w:p>
    <w:p w14:paraId="796375F9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7B1CF8F" w14:textId="77777777" w:rsidR="00E85B13" w:rsidRPr="003C68F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30. </w:t>
      </w:r>
      <w:r w:rsidRPr="003C68F3">
        <w:rPr>
          <w:rFonts w:ascii="Arial" w:hAnsi="Arial" w:cs="Arial"/>
          <w:i/>
          <w:sz w:val="22"/>
          <w:szCs w:val="22"/>
        </w:rPr>
        <w:t>Dispositif Prime Sortie de Vacance - Opération située 2</w:t>
      </w:r>
      <w:r>
        <w:rPr>
          <w:rFonts w:ascii="Arial" w:hAnsi="Arial" w:cs="Arial"/>
          <w:i/>
          <w:sz w:val="22"/>
          <w:szCs w:val="22"/>
        </w:rPr>
        <w:t>6</w:t>
      </w:r>
      <w:r w:rsidRPr="003C68F3">
        <w:rPr>
          <w:rFonts w:ascii="Arial" w:hAnsi="Arial" w:cs="Arial"/>
          <w:i/>
          <w:sz w:val="22"/>
          <w:szCs w:val="22"/>
        </w:rPr>
        <w:t xml:space="preserve"> rue Emile Noirot à Roanne : attribution d’un fonds de concours à la Ville de Roanne</w:t>
      </w:r>
    </w:p>
    <w:p w14:paraId="7B7495C2" w14:textId="77777777" w:rsidR="00E85B13" w:rsidRDefault="00E85B13" w:rsidP="00E85B13">
      <w:pPr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14:paraId="42A23A93" w14:textId="77777777" w:rsidR="00E85B13" w:rsidRPr="009C489C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14:paraId="64ADE00F" w14:textId="77777777" w:rsidR="00E85B13" w:rsidRPr="00DF748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D79844D" w14:textId="77777777" w:rsidR="00E85B13" w:rsidRPr="00265F35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31. </w:t>
      </w:r>
      <w:r w:rsidRPr="00265F35">
        <w:rPr>
          <w:rFonts w:ascii="Arial" w:hAnsi="Arial" w:cs="Arial"/>
          <w:i/>
          <w:sz w:val="22"/>
          <w:szCs w:val="22"/>
        </w:rPr>
        <w:t xml:space="preserve">Etude sur le transfert de la compétence Assainissement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265F35">
        <w:rPr>
          <w:rFonts w:ascii="Arial" w:hAnsi="Arial" w:cs="Arial"/>
          <w:i/>
          <w:sz w:val="22"/>
          <w:szCs w:val="22"/>
        </w:rPr>
        <w:t>Convention de mandat avec la Roannaise de l’Eau, la COPLER et la C-OR</w:t>
      </w:r>
    </w:p>
    <w:p w14:paraId="39D56A8B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B6537FA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32. </w:t>
      </w:r>
      <w:r w:rsidRPr="00A164EE">
        <w:rPr>
          <w:rFonts w:ascii="Arial" w:hAnsi="Arial" w:cs="Arial"/>
          <w:i/>
          <w:sz w:val="22"/>
          <w:szCs w:val="22"/>
        </w:rPr>
        <w:t xml:space="preserve">Convention de financement pour l’extension du réseau d’eaux usées « rue </w:t>
      </w:r>
      <w:proofErr w:type="spellStart"/>
      <w:r w:rsidRPr="00A164EE">
        <w:rPr>
          <w:rFonts w:ascii="Arial" w:hAnsi="Arial" w:cs="Arial"/>
          <w:i/>
          <w:sz w:val="22"/>
          <w:szCs w:val="22"/>
        </w:rPr>
        <w:t>Gilbertès</w:t>
      </w:r>
      <w:proofErr w:type="spellEnd"/>
      <w:r w:rsidRPr="00A164EE">
        <w:rPr>
          <w:rFonts w:ascii="Arial" w:hAnsi="Arial" w:cs="Arial"/>
          <w:i/>
          <w:sz w:val="22"/>
          <w:szCs w:val="22"/>
        </w:rPr>
        <w:t> » sur la commune de ROANNE </w:t>
      </w:r>
    </w:p>
    <w:p w14:paraId="052157BA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B2F2F3E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33. </w:t>
      </w:r>
      <w:r w:rsidRPr="009D4383">
        <w:rPr>
          <w:rFonts w:ascii="Arial" w:hAnsi="Arial" w:cs="Arial"/>
          <w:i/>
          <w:sz w:val="22"/>
          <w:szCs w:val="22"/>
        </w:rPr>
        <w:t>Convention de financement pour l’extension du réseau d’eaux usées « lieu-dit L'Ecluse » sur la commune de MABLY </w:t>
      </w:r>
    </w:p>
    <w:p w14:paraId="0C3451F7" w14:textId="77777777" w:rsidR="00E85B13" w:rsidRPr="00A164EE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E392EB2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14:paraId="02C144D3" w14:textId="77777777" w:rsidR="0009250E" w:rsidRDefault="0009250E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B7A042E" w14:textId="77777777" w:rsidR="00E85B13" w:rsidRDefault="00E85B13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34. </w:t>
      </w:r>
      <w:r w:rsidRPr="007A0679">
        <w:rPr>
          <w:rFonts w:ascii="Arial" w:hAnsi="Arial" w:cs="Arial"/>
          <w:i/>
          <w:sz w:val="22"/>
          <w:szCs w:val="22"/>
        </w:rPr>
        <w:t>Convention d’avances en comptes courants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A0679">
        <w:rPr>
          <w:rFonts w:ascii="Arial" w:hAnsi="Arial" w:cs="Arial"/>
          <w:i/>
          <w:sz w:val="22"/>
          <w:szCs w:val="22"/>
        </w:rPr>
        <w:t>au profit de la société par action simplifiée (SAS) PARC DES VENTS DES NOES</w:t>
      </w:r>
    </w:p>
    <w:p w14:paraId="22FF3507" w14:textId="77777777" w:rsidR="007A6620" w:rsidRDefault="007A6620" w:rsidP="00E85B13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3A20FA1" w14:textId="77777777" w:rsidR="00E85B13" w:rsidRDefault="007A6620" w:rsidP="007A662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35. </w:t>
      </w:r>
      <w:r w:rsidRPr="007A6620">
        <w:rPr>
          <w:rFonts w:ascii="Arial" w:hAnsi="Arial" w:cs="Arial"/>
          <w:i/>
          <w:sz w:val="22"/>
          <w:szCs w:val="22"/>
        </w:rPr>
        <w:t>Fourniture et acheminement de gaz naturel et services associés GAZ 6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7A6620">
        <w:rPr>
          <w:rFonts w:ascii="Arial" w:hAnsi="Arial" w:cs="Arial"/>
          <w:i/>
          <w:sz w:val="22"/>
          <w:szCs w:val="22"/>
        </w:rPr>
        <w:t>Marché subséquent UGAP n° 20U044-003-001 avec la société GAZ DE BORDEAUX</w:t>
      </w:r>
    </w:p>
    <w:sectPr w:rsidR="00E85B13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78B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E4573-F078-41F4-95BF-913C28A81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01D33-E392-445A-9C30-7A7F09A3B092}"/>
</file>

<file path=customXml/itemProps3.xml><?xml version="1.0" encoding="utf-8"?>
<ds:datastoreItem xmlns:ds="http://schemas.openxmlformats.org/officeDocument/2006/customXml" ds:itemID="{2355332F-9B9B-419B-8FB9-AD22D8D1A88F}"/>
</file>

<file path=customXml/itemProps4.xml><?xml version="1.0" encoding="utf-8"?>
<ds:datastoreItem xmlns:ds="http://schemas.openxmlformats.org/officeDocument/2006/customXml" ds:itemID="{4EC92F26-BE9F-4E66-9360-9A1509A6F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7</cp:revision>
  <cp:lastPrinted>2021-05-20T12:33:00Z</cp:lastPrinted>
  <dcterms:created xsi:type="dcterms:W3CDTF">2021-05-18T07:01:00Z</dcterms:created>
  <dcterms:modified xsi:type="dcterms:W3CDTF">2021-05-20T12:33:00Z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